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EEC0" w14:textId="77777777" w:rsidR="00B8269B" w:rsidRPr="004B75F8" w:rsidRDefault="00B8269B" w:rsidP="0006317E">
      <w:pPr>
        <w:ind w:right="4436"/>
        <w:jc w:val="right"/>
      </w:pPr>
      <w:r w:rsidRPr="004B75F8">
        <w:rPr>
          <w:noProof/>
        </w:rPr>
        <w:drawing>
          <wp:inline distT="0" distB="0" distL="0" distR="0" wp14:anchorId="27DE33C0" wp14:editId="12741C41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A12D1" w14:textId="77777777" w:rsidR="00B8269B" w:rsidRPr="004B75F8" w:rsidRDefault="005C4C15" w:rsidP="00B8269B">
      <w:pPr>
        <w:pStyle w:val="1"/>
        <w:spacing w:line="360" w:lineRule="auto"/>
        <w:jc w:val="center"/>
        <w:rPr>
          <w:sz w:val="24"/>
        </w:rPr>
      </w:pPr>
      <w:r w:rsidRPr="0006317E">
        <w:rPr>
          <w:sz w:val="28"/>
        </w:rPr>
        <w:t>Администрация Вачского муниципального округа Нижегородской области</w:t>
      </w:r>
      <w:r w:rsidR="00B8269B" w:rsidRPr="004B75F8">
        <w:rPr>
          <w:sz w:val="24"/>
        </w:rPr>
        <w:t xml:space="preserve"> </w:t>
      </w:r>
    </w:p>
    <w:p w14:paraId="5890B850" w14:textId="77777777" w:rsidR="00B8269B" w:rsidRPr="004B75F8" w:rsidRDefault="0006317E" w:rsidP="00B8269B">
      <w:pPr>
        <w:pStyle w:val="2"/>
        <w:rPr>
          <w:rFonts w:ascii="Impact" w:hAnsi="Impact"/>
          <w:b w:val="0"/>
          <w:sz w:val="72"/>
        </w:rPr>
      </w:pPr>
      <w:r w:rsidRPr="004B75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6C9261" wp14:editId="5F383F85">
                <wp:simplePos x="0" y="0"/>
                <wp:positionH relativeFrom="column">
                  <wp:posOffset>-5715</wp:posOffset>
                </wp:positionH>
                <wp:positionV relativeFrom="paragraph">
                  <wp:posOffset>563880</wp:posOffset>
                </wp:positionV>
                <wp:extent cx="638175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5A1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4.4pt" to="502.0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T1VwIAAGoEAAAOAAAAZHJzL2Uyb0RvYy54bWysVNFu0zAUfUfiHyy/d2m6ruuipRNqWl4G&#10;TNr4ANdxGmuObdlu0wohwZ6R9gn8Ag8gTRrwDekfce2mVQcvCJEH59q+Pjn33OOcX6wqgZbMWK5k&#10;iuOjLkZMUpVzOU/x25tpZ4iRdUTmRCjJUrxmFl+Mnj87r3XCeqpUImcGAYi0Sa1TXDqnkyiytGQV&#10;sUdKMwmbhTIVcTA18yg3pAb0SkS9bncQ1crk2ijKrIXVbLuJRwG/KBh1b4rCModEioGbC6MJ48yP&#10;0eicJHNDdMlpS4P8A4uKcAkf3UNlxBG0MPwPqIpTo6wq3BFVVaSKglMWaoBq4u5v1VyXRLNQC4hj&#10;9V4m+/9g6evllUE8T3EPI0kqaFHzefNhc998b75s7tHmY/Oz+dZ8bR6aH83D5g7ix80niP1m89gu&#10;36OeV7LWNgHAsbwyXgu6ktf6UtFbi6Qal0TOWajoZq3hM7E/ET054idWA59Z/UrlkEMWTgVZV4Wp&#10;PCQIhlahe+t999jKIQqLg+NhfHoCTaa7vYgku4PaWPeSqQr5IMWCSy8sScjy0jpPhCS7FL8s1ZQL&#10;EcwhJKpTfHIaB+hKg1QOzHJ7U7Ytt0rw3Kf7g9bMZ2Nh0JJ4w4Un1Ak7h2lGLWQe4EtG8kkbO8LF&#10;NgY6Qno8KA4IttHWUe/OumeT4WTY7/R7g0mn382yzovpuN8ZTKH+7Dgbj7P4va8u7iclz3MmPbud&#10;u+P+37mnvWdbX+79vRcmeooeFASyu3cgHbrrG7q1xkzl6yuz6zoYOiS3l8/fmMM5xIe/iNEvAAAA&#10;//8DAFBLAwQUAAYACAAAACEAwgogvtkAAAAIAQAADwAAAGRycy9kb3ducmV2LnhtbEyPwU7DMBBE&#10;70j8g7VI3Fq7UJAJcaqKig8gcODoxksSYa8j220DX89WHOC4M6PZN/VmDl4cMeUxkoHVUoFA6qIb&#10;qTfw9vq80CByseSsj4QGvjDDprm8qG3l4ole8NiWXnAJ5coaGEqZKilzN2CweRknJPY+Ygq28Jl6&#10;6ZI9cXnw8kapexnsSPxhsBM+Ddh9todgoI3K7+btrW+/9fp9Fzs9pbtszPXVvH0EUXAuf2E44zM6&#10;NMy0jwdyWXgDiwcOGtCaB5xtpdYrEPtfRTa1/D+g+QEAAP//AwBQSwECLQAUAAYACAAAACEAtoM4&#10;kv4AAADhAQAAEwAAAAAAAAAAAAAAAAAAAAAAW0NvbnRlbnRfVHlwZXNdLnhtbFBLAQItABQABgAI&#10;AAAAIQA4/SH/1gAAAJQBAAALAAAAAAAAAAAAAAAAAC8BAABfcmVscy8ucmVsc1BLAQItABQABgAI&#10;AAAAIQC+VfT1VwIAAGoEAAAOAAAAAAAAAAAAAAAAAC4CAABkcnMvZTJvRG9jLnhtbFBLAQItABQA&#10;BgAIAAAAIQDCCiC+2QAAAAgBAAAPAAAAAAAAAAAAAAAAALEEAABkcnMvZG93bnJldi54bWxQSwUG&#10;AAAAAAQABADzAAAAtwUAAAAA&#10;" o:allowincell="f" strokeweight="4.5pt">
                <v:stroke linestyle="thickThin"/>
              </v:line>
            </w:pict>
          </mc:Fallback>
        </mc:AlternateContent>
      </w:r>
      <w:r w:rsidR="00B8269B" w:rsidRPr="004B75F8">
        <w:rPr>
          <w:rFonts w:ascii="Impact" w:hAnsi="Impact"/>
          <w:b w:val="0"/>
          <w:sz w:val="72"/>
        </w:rPr>
        <w:t>П О С Т А Н О В Л Е Н И Е</w:t>
      </w:r>
    </w:p>
    <w:p w14:paraId="42FBAD7A" w14:textId="77777777" w:rsidR="00B8269B" w:rsidRDefault="00B8269B" w:rsidP="0006317E"/>
    <w:p w14:paraId="4C3B080C" w14:textId="77777777" w:rsidR="0006317E" w:rsidRPr="004B75F8" w:rsidRDefault="0006317E" w:rsidP="0006317E"/>
    <w:p w14:paraId="0FB08F53" w14:textId="703E5CFB" w:rsidR="00B8269B" w:rsidRPr="004B75F8" w:rsidRDefault="0075234B" w:rsidP="0006317E">
      <w:pPr>
        <w:jc w:val="center"/>
      </w:pPr>
      <w:r w:rsidRPr="004B75F8">
        <w:t>О</w:t>
      </w:r>
      <w:r w:rsidR="00B8269B" w:rsidRPr="004B75F8">
        <w:t>т</w:t>
      </w:r>
      <w:r w:rsidR="00A13B5C">
        <w:t xml:space="preserve"> </w:t>
      </w:r>
      <w:r w:rsidR="00413C48">
        <w:t>16.06.2026 г.</w:t>
      </w:r>
      <w:r w:rsidR="00B8269B" w:rsidRPr="004B75F8">
        <w:tab/>
      </w:r>
      <w:r w:rsidR="00B8269B" w:rsidRPr="004B75F8">
        <w:tab/>
      </w:r>
      <w:r w:rsidR="00B8269B" w:rsidRPr="004B75F8">
        <w:tab/>
      </w:r>
      <w:r w:rsidR="00B8269B" w:rsidRPr="004B75F8">
        <w:tab/>
      </w:r>
      <w:r w:rsidR="00CF5DD6">
        <w:tab/>
      </w:r>
      <w:r w:rsidR="00B8269B" w:rsidRPr="004B75F8">
        <w:tab/>
      </w:r>
      <w:r w:rsidR="00B8269B" w:rsidRPr="004B75F8">
        <w:tab/>
      </w:r>
      <w:r w:rsidR="00B8269B" w:rsidRPr="004B75F8">
        <w:tab/>
      </w:r>
      <w:r w:rsidR="0006317E">
        <w:tab/>
      </w:r>
      <w:r w:rsidR="00B8269B" w:rsidRPr="004B75F8">
        <w:tab/>
      </w:r>
      <w:r w:rsidR="00B8269B" w:rsidRPr="004B75F8">
        <w:tab/>
        <w:t xml:space="preserve">№ </w:t>
      </w:r>
      <w:r w:rsidR="00413C48">
        <w:t>656</w:t>
      </w:r>
    </w:p>
    <w:p w14:paraId="03772A43" w14:textId="77777777" w:rsidR="00B8269B" w:rsidRPr="004B75F8" w:rsidRDefault="00B8269B" w:rsidP="00B8269B">
      <w:pPr>
        <w:jc w:val="center"/>
        <w:rPr>
          <w:b/>
        </w:rPr>
      </w:pPr>
    </w:p>
    <w:p w14:paraId="0D9D0E48" w14:textId="5D91D5CC" w:rsidR="00B8269B" w:rsidRPr="004B75F8" w:rsidRDefault="0090356F" w:rsidP="00B8269B">
      <w:pPr>
        <w:jc w:val="center"/>
        <w:rPr>
          <w:b/>
        </w:rPr>
      </w:pPr>
      <w:r w:rsidRPr="0090356F">
        <w:rPr>
          <w:b/>
        </w:rPr>
        <w:t xml:space="preserve">Об утверждении Перечня недопустимых событий от реализации угроз информационной безопасности, обрабатываемой в информационных ресурсах и электронных сервисах администрации </w:t>
      </w:r>
      <w:r>
        <w:rPr>
          <w:b/>
        </w:rPr>
        <w:t>Вачского</w:t>
      </w:r>
      <w:r w:rsidRPr="0090356F">
        <w:rPr>
          <w:b/>
        </w:rPr>
        <w:t xml:space="preserve"> муниципального округа</w:t>
      </w:r>
      <w:r>
        <w:rPr>
          <w:b/>
        </w:rPr>
        <w:t xml:space="preserve"> </w:t>
      </w:r>
      <w:r w:rsidRPr="0090356F">
        <w:rPr>
          <w:b/>
        </w:rPr>
        <w:t>Нижегородской области, а также негативных последствий, которые могут быть результатом реализации угроз информационной безопасности</w:t>
      </w:r>
    </w:p>
    <w:p w14:paraId="5D398DA3" w14:textId="77777777" w:rsidR="00B8269B" w:rsidRPr="004B75F8" w:rsidRDefault="00B8269B" w:rsidP="00B826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A413A7" w14:textId="3530244B" w:rsidR="0090356F" w:rsidRDefault="0090356F" w:rsidP="00624C1D">
      <w:pPr>
        <w:pStyle w:val="21"/>
        <w:spacing w:line="360" w:lineRule="auto"/>
        <w:ind w:left="0" w:firstLine="709"/>
        <w:rPr>
          <w:sz w:val="28"/>
          <w:szCs w:val="28"/>
          <w:lang w:val="ru-RU"/>
        </w:rPr>
      </w:pPr>
      <w:r w:rsidRPr="0090356F">
        <w:rPr>
          <w:sz w:val="28"/>
          <w:szCs w:val="28"/>
        </w:rPr>
        <w:t xml:space="preserve">В соответствии с приказом Федеральной службы по техническому и экспертному контролю от 11 апреля 2025 года № 117 «Об утверждении требований о защите информации. Содержащейся в государственных информационных системах, иных информационных системах государственных органов, государственных унитарных предприятиях, государственных учреждениях», администрация </w:t>
      </w:r>
      <w:r>
        <w:rPr>
          <w:sz w:val="28"/>
          <w:szCs w:val="28"/>
          <w:lang w:val="ru-RU"/>
        </w:rPr>
        <w:t>Вачского</w:t>
      </w:r>
      <w:r w:rsidRPr="0090356F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Нижегородской области</w:t>
      </w:r>
      <w:r w:rsidRPr="0090356F">
        <w:rPr>
          <w:sz w:val="28"/>
          <w:szCs w:val="28"/>
        </w:rPr>
        <w:t xml:space="preserve"> </w:t>
      </w:r>
      <w:r w:rsidRPr="00956229">
        <w:rPr>
          <w:sz w:val="28"/>
          <w:szCs w:val="28"/>
        </w:rPr>
        <w:t>постановляет</w:t>
      </w:r>
      <w:r w:rsidRPr="0090356F">
        <w:rPr>
          <w:sz w:val="28"/>
          <w:szCs w:val="28"/>
        </w:rPr>
        <w:t xml:space="preserve">: </w:t>
      </w:r>
    </w:p>
    <w:p w14:paraId="3AEF849C" w14:textId="4DFD93D2" w:rsidR="00902F14" w:rsidRDefault="0090356F" w:rsidP="00902F14">
      <w:pPr>
        <w:pStyle w:val="a3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90356F">
        <w:rPr>
          <w:rFonts w:ascii="Times New Roman" w:hAnsi="Times New Roman"/>
          <w:sz w:val="28"/>
          <w:szCs w:val="28"/>
          <w:lang w:eastAsia="x-none"/>
        </w:rPr>
        <w:t xml:space="preserve">1. Утвердить </w:t>
      </w:r>
      <w:r w:rsidR="00B62D9E">
        <w:rPr>
          <w:rFonts w:ascii="Times New Roman" w:hAnsi="Times New Roman"/>
          <w:sz w:val="28"/>
          <w:szCs w:val="28"/>
          <w:lang w:eastAsia="x-none"/>
        </w:rPr>
        <w:t>п</w:t>
      </w:r>
      <w:r w:rsidRPr="0090356F">
        <w:rPr>
          <w:rFonts w:ascii="Times New Roman" w:hAnsi="Times New Roman"/>
          <w:sz w:val="28"/>
          <w:szCs w:val="28"/>
          <w:lang w:eastAsia="x-none"/>
        </w:rPr>
        <w:t xml:space="preserve">еречень недопустимых событий от реализации угроз информационной безопасности, обрабатываемой в информационных ресурсах и электронных сервисах администрации </w:t>
      </w:r>
      <w:r>
        <w:rPr>
          <w:rFonts w:ascii="Times New Roman" w:hAnsi="Times New Roman"/>
          <w:sz w:val="28"/>
          <w:szCs w:val="28"/>
          <w:lang w:eastAsia="x-none"/>
        </w:rPr>
        <w:t>Вачского</w:t>
      </w:r>
      <w:r w:rsidRPr="0090356F">
        <w:rPr>
          <w:rFonts w:ascii="Times New Roman" w:hAnsi="Times New Roman"/>
          <w:sz w:val="28"/>
          <w:szCs w:val="28"/>
          <w:lang w:eastAsia="x-none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90356F">
        <w:rPr>
          <w:rFonts w:ascii="Times New Roman" w:hAnsi="Times New Roman"/>
          <w:sz w:val="28"/>
          <w:szCs w:val="28"/>
          <w:lang w:eastAsia="x-none"/>
        </w:rPr>
        <w:t>Нижегородской области, а также негативных последствий, которые могут быть результатом реализации угроз информационной безопасности.</w:t>
      </w:r>
    </w:p>
    <w:p w14:paraId="627F3AC0" w14:textId="3DBA9B95" w:rsidR="00902F14" w:rsidRPr="00902F14" w:rsidRDefault="0090356F" w:rsidP="00902F14">
      <w:pPr>
        <w:pStyle w:val="a3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902F14">
        <w:rPr>
          <w:rFonts w:ascii="Times New Roman" w:hAnsi="Times New Roman"/>
          <w:sz w:val="28"/>
          <w:szCs w:val="28"/>
          <w:lang w:eastAsia="x-none"/>
        </w:rPr>
        <w:t xml:space="preserve">2. </w:t>
      </w:r>
      <w:r w:rsidR="00902F14" w:rsidRPr="00902F14">
        <w:rPr>
          <w:rFonts w:ascii="Times New Roman" w:hAnsi="Times New Roman"/>
          <w:sz w:val="28"/>
          <w:szCs w:val="28"/>
          <w:lang w:eastAsia="x-none"/>
        </w:rPr>
        <w:t>Обнародовать настоящее постановление в газете «Вачская газета», а также разместить в информационно-телекоммуникационной сети Интернет на официальном сайте администрации.</w:t>
      </w:r>
    </w:p>
    <w:p w14:paraId="4945FFB6" w14:textId="11BF3A94" w:rsidR="0090356F" w:rsidRPr="00956229" w:rsidRDefault="00902F14" w:rsidP="00902F14">
      <w:pPr>
        <w:pStyle w:val="a3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902F14">
        <w:rPr>
          <w:rFonts w:ascii="Times New Roman" w:hAnsi="Times New Roman"/>
          <w:sz w:val="28"/>
          <w:szCs w:val="28"/>
          <w:lang w:eastAsia="x-none"/>
        </w:rPr>
        <w:t>3. Настоящее постановление вступает с силу со дня его официального обнародования.</w:t>
      </w:r>
    </w:p>
    <w:p w14:paraId="05ABC1D7" w14:textId="2FD6404C" w:rsidR="0090356F" w:rsidRDefault="0090356F" w:rsidP="00624C1D">
      <w:pPr>
        <w:pStyle w:val="a3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4</w:t>
      </w:r>
      <w:r w:rsidRPr="0090356F">
        <w:rPr>
          <w:rFonts w:ascii="Times New Roman" w:hAnsi="Times New Roman"/>
          <w:sz w:val="28"/>
          <w:szCs w:val="28"/>
          <w:lang w:eastAsia="x-none"/>
        </w:rPr>
        <w:t>. Контроль за исполнением настоящего постановления оставляю за собой</w:t>
      </w:r>
    </w:p>
    <w:p w14:paraId="3997BB7C" w14:textId="77777777" w:rsidR="0090356F" w:rsidRDefault="0090356F" w:rsidP="00624C1D">
      <w:pPr>
        <w:pStyle w:val="a3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12523DDA" w14:textId="77777777" w:rsidR="00B8269B" w:rsidRPr="004B75F8" w:rsidRDefault="00B8269B" w:rsidP="0006317E">
      <w:pPr>
        <w:pStyle w:val="21"/>
        <w:ind w:left="0"/>
        <w:rPr>
          <w:lang w:val="ru-RU"/>
        </w:rPr>
      </w:pPr>
    </w:p>
    <w:p w14:paraId="51A9B4BE" w14:textId="66D1E33F" w:rsidR="0006317E" w:rsidRPr="005C4C15" w:rsidRDefault="003458B6" w:rsidP="00B8269B">
      <w:pPr>
        <w:pStyle w:val="21"/>
        <w:ind w:left="0"/>
        <w:rPr>
          <w:sz w:val="28"/>
          <w:szCs w:val="28"/>
          <w:lang w:val="ru-RU"/>
        </w:rPr>
      </w:pPr>
      <w:r w:rsidRPr="003458B6">
        <w:rPr>
          <w:sz w:val="28"/>
          <w:szCs w:val="28"/>
          <w:lang w:val="ru-RU"/>
        </w:rPr>
        <w:t>И.о. главы местного самоуправления</w:t>
      </w:r>
      <w:r w:rsidRPr="003458B6">
        <w:rPr>
          <w:sz w:val="28"/>
          <w:szCs w:val="28"/>
          <w:lang w:val="ru-RU"/>
        </w:rPr>
        <w:tab/>
      </w:r>
      <w:r w:rsidRPr="003458B6">
        <w:rPr>
          <w:sz w:val="28"/>
          <w:szCs w:val="28"/>
          <w:lang w:val="ru-RU"/>
        </w:rPr>
        <w:tab/>
      </w:r>
      <w:r w:rsidRPr="003458B6">
        <w:rPr>
          <w:sz w:val="28"/>
          <w:szCs w:val="28"/>
          <w:lang w:val="ru-RU"/>
        </w:rPr>
        <w:tab/>
      </w:r>
      <w:r w:rsidRPr="003458B6">
        <w:rPr>
          <w:sz w:val="28"/>
          <w:szCs w:val="28"/>
          <w:lang w:val="ru-RU"/>
        </w:rPr>
        <w:tab/>
      </w:r>
      <w:r w:rsidRPr="003458B6">
        <w:rPr>
          <w:sz w:val="28"/>
          <w:szCs w:val="28"/>
          <w:lang w:val="ru-RU"/>
        </w:rPr>
        <w:tab/>
      </w:r>
      <w:r w:rsidRPr="003458B6">
        <w:rPr>
          <w:sz w:val="28"/>
          <w:szCs w:val="28"/>
          <w:lang w:val="ru-RU"/>
        </w:rPr>
        <w:tab/>
        <w:t xml:space="preserve">Е.А. </w:t>
      </w:r>
      <w:proofErr w:type="spellStart"/>
      <w:r w:rsidRPr="003458B6">
        <w:rPr>
          <w:sz w:val="28"/>
          <w:szCs w:val="28"/>
          <w:lang w:val="ru-RU"/>
        </w:rPr>
        <w:t>Каракин</w:t>
      </w:r>
      <w:proofErr w:type="spellEnd"/>
    </w:p>
    <w:p w14:paraId="7687CDF0" w14:textId="77777777" w:rsidR="00B8269B" w:rsidRPr="004B75F8" w:rsidRDefault="00B8269B" w:rsidP="00B8269B">
      <w:pPr>
        <w:pStyle w:val="21"/>
        <w:ind w:left="0"/>
        <w:rPr>
          <w:b/>
          <w:lang w:val="ru-RU"/>
        </w:rPr>
        <w:sectPr w:rsidR="00B8269B" w:rsidRPr="004B75F8" w:rsidSect="0006317E">
          <w:pgSz w:w="11906" w:h="16838"/>
          <w:pgMar w:top="1134" w:right="567" w:bottom="1134" w:left="1134" w:header="720" w:footer="720" w:gutter="0"/>
          <w:cols w:space="708"/>
          <w:docGrid w:linePitch="360"/>
        </w:sectPr>
      </w:pPr>
    </w:p>
    <w:p w14:paraId="5FB16319" w14:textId="77777777" w:rsidR="00B62D9E" w:rsidRPr="00B62D9E" w:rsidRDefault="00B62D9E" w:rsidP="00B62D9E">
      <w:pPr>
        <w:pStyle w:val="21"/>
        <w:ind w:left="6096"/>
        <w:jc w:val="center"/>
        <w:rPr>
          <w:lang w:val="ru-RU"/>
        </w:rPr>
      </w:pPr>
      <w:r w:rsidRPr="00B62D9E">
        <w:rPr>
          <w:lang w:val="ru-RU"/>
        </w:rPr>
        <w:lastRenderedPageBreak/>
        <w:t>Приложение 1</w:t>
      </w:r>
    </w:p>
    <w:p w14:paraId="3333AF51" w14:textId="618CAC07" w:rsidR="00B62D9E" w:rsidRPr="00B62D9E" w:rsidRDefault="00B62D9E" w:rsidP="00B62D9E">
      <w:pPr>
        <w:pStyle w:val="21"/>
        <w:ind w:left="6096"/>
        <w:jc w:val="center"/>
        <w:rPr>
          <w:lang w:val="ru-RU"/>
        </w:rPr>
      </w:pPr>
      <w:r w:rsidRPr="00B62D9E">
        <w:rPr>
          <w:lang w:val="ru-RU"/>
        </w:rPr>
        <w:t xml:space="preserve">к </w:t>
      </w:r>
      <w:r>
        <w:rPr>
          <w:lang w:val="ru-RU"/>
        </w:rPr>
        <w:t>постановлению</w:t>
      </w:r>
      <w:r w:rsidRPr="00B62D9E">
        <w:rPr>
          <w:lang w:val="ru-RU"/>
        </w:rPr>
        <w:t xml:space="preserve"> администрации</w:t>
      </w:r>
    </w:p>
    <w:p w14:paraId="60D98C38" w14:textId="77777777" w:rsidR="00B62D9E" w:rsidRPr="00B62D9E" w:rsidRDefault="00B62D9E" w:rsidP="00B62D9E">
      <w:pPr>
        <w:pStyle w:val="21"/>
        <w:ind w:left="6096"/>
        <w:jc w:val="center"/>
        <w:rPr>
          <w:lang w:val="ru-RU"/>
        </w:rPr>
      </w:pPr>
      <w:r w:rsidRPr="00B62D9E">
        <w:rPr>
          <w:lang w:val="ru-RU"/>
        </w:rPr>
        <w:t>Вачского муниципального округа</w:t>
      </w:r>
    </w:p>
    <w:p w14:paraId="14E5195D" w14:textId="77777777" w:rsidR="00B62D9E" w:rsidRPr="00B62D9E" w:rsidRDefault="00B62D9E" w:rsidP="00B62D9E">
      <w:pPr>
        <w:pStyle w:val="21"/>
        <w:ind w:left="6096"/>
        <w:jc w:val="center"/>
        <w:rPr>
          <w:lang w:val="ru-RU"/>
        </w:rPr>
      </w:pPr>
      <w:r w:rsidRPr="00B62D9E">
        <w:rPr>
          <w:lang w:val="ru-RU"/>
        </w:rPr>
        <w:t>Нижегородской области</w:t>
      </w:r>
    </w:p>
    <w:p w14:paraId="4C21AB31" w14:textId="04ADB28A" w:rsidR="00B8269B" w:rsidRPr="004B75F8" w:rsidRDefault="00B62D9E" w:rsidP="00B62D9E">
      <w:pPr>
        <w:pStyle w:val="21"/>
        <w:ind w:left="6096"/>
        <w:jc w:val="center"/>
        <w:rPr>
          <w:lang w:val="ru-RU"/>
        </w:rPr>
      </w:pPr>
      <w:r w:rsidRPr="00FC2931">
        <w:rPr>
          <w:rFonts w:cs="Calibri"/>
        </w:rPr>
        <w:t xml:space="preserve">от </w:t>
      </w:r>
      <w:r w:rsidR="00413C48" w:rsidRPr="00413C48">
        <w:rPr>
          <w:rFonts w:cs="Calibri"/>
          <w:u w:val="single"/>
          <w:lang w:val="ru-RU"/>
        </w:rPr>
        <w:t>16.06.2026 г.</w:t>
      </w:r>
      <w:r>
        <w:rPr>
          <w:rFonts w:cs="Calibri"/>
        </w:rPr>
        <w:t xml:space="preserve"> </w:t>
      </w:r>
      <w:r w:rsidRPr="00FC2931">
        <w:rPr>
          <w:rFonts w:cs="Calibri"/>
        </w:rPr>
        <w:t>№</w:t>
      </w:r>
      <w:r w:rsidR="00413C48">
        <w:rPr>
          <w:rFonts w:cs="Calibri"/>
          <w:lang w:val="ru-RU"/>
        </w:rPr>
        <w:t xml:space="preserve"> </w:t>
      </w:r>
      <w:r w:rsidR="00413C48" w:rsidRPr="00413C48">
        <w:rPr>
          <w:rFonts w:cs="Calibri"/>
          <w:u w:val="single"/>
          <w:lang w:val="ru-RU"/>
        </w:rPr>
        <w:t>656</w:t>
      </w:r>
    </w:p>
    <w:p w14:paraId="42B15223" w14:textId="77777777" w:rsidR="00624C1D" w:rsidRDefault="00624C1D" w:rsidP="005C4C15">
      <w:pPr>
        <w:jc w:val="center"/>
        <w:rPr>
          <w:b/>
          <w:color w:val="000000" w:themeColor="text1"/>
          <w:sz w:val="28"/>
        </w:rPr>
      </w:pPr>
    </w:p>
    <w:p w14:paraId="1638E3B2" w14:textId="77777777" w:rsidR="0090356F" w:rsidRDefault="0090356F" w:rsidP="005C4C15">
      <w:pPr>
        <w:jc w:val="center"/>
        <w:rPr>
          <w:b/>
          <w:color w:val="000000" w:themeColor="text1"/>
          <w:sz w:val="28"/>
          <w:szCs w:val="28"/>
        </w:rPr>
      </w:pPr>
      <w:r w:rsidRPr="0090356F">
        <w:rPr>
          <w:b/>
          <w:color w:val="000000" w:themeColor="text1"/>
          <w:sz w:val="28"/>
          <w:szCs w:val="28"/>
        </w:rPr>
        <w:t>Перечень</w:t>
      </w:r>
    </w:p>
    <w:p w14:paraId="17723775" w14:textId="4CB3510B" w:rsidR="00823700" w:rsidRPr="00624C1D" w:rsidRDefault="0090356F" w:rsidP="005C4C15">
      <w:pPr>
        <w:jc w:val="center"/>
        <w:rPr>
          <w:b/>
          <w:bCs/>
          <w:sz w:val="28"/>
          <w:szCs w:val="28"/>
        </w:rPr>
      </w:pPr>
      <w:r w:rsidRPr="0090356F">
        <w:rPr>
          <w:b/>
          <w:color w:val="000000" w:themeColor="text1"/>
          <w:sz w:val="28"/>
          <w:szCs w:val="28"/>
        </w:rPr>
        <w:t>недопустимых событий от реализации угроз информационной безопасности, обрабатываемой в информационных ресурсах и электронных сервисах администрации Вачского муниципального округа Нижегородской области, а также негативных последствий, которые могут быть результатом реализации угроз информационной безопасности</w:t>
      </w:r>
    </w:p>
    <w:p w14:paraId="13C632DD" w14:textId="77777777" w:rsidR="00823700" w:rsidRDefault="00823700" w:rsidP="00823700">
      <w:pPr>
        <w:jc w:val="both"/>
        <w:rPr>
          <w:b/>
          <w:bCs/>
        </w:rPr>
      </w:pP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710"/>
        <w:gridCol w:w="2971"/>
        <w:gridCol w:w="1308"/>
        <w:gridCol w:w="4793"/>
        <w:gridCol w:w="5386"/>
      </w:tblGrid>
      <w:tr w:rsidR="0090356F" w14:paraId="122743FF" w14:textId="77777777" w:rsidTr="0090356F">
        <w:tc>
          <w:tcPr>
            <w:tcW w:w="710" w:type="dxa"/>
          </w:tcPr>
          <w:p w14:paraId="0897F76F" w14:textId="5447F6D4" w:rsidR="0090356F" w:rsidRDefault="0090356F" w:rsidP="0090356F">
            <w:pPr>
              <w:jc w:val="both"/>
            </w:pPr>
            <w:r w:rsidRPr="005F3A04">
              <w:t>№ п/п</w:t>
            </w:r>
          </w:p>
        </w:tc>
        <w:tc>
          <w:tcPr>
            <w:tcW w:w="2971" w:type="dxa"/>
          </w:tcPr>
          <w:p w14:paraId="48FC0E8D" w14:textId="67D4FEBA" w:rsidR="0090356F" w:rsidRDefault="0090356F" w:rsidP="0090356F">
            <w:pPr>
              <w:jc w:val="both"/>
            </w:pPr>
            <w:r w:rsidRPr="005F3A04">
              <w:t>Наименование недопустимых событий</w:t>
            </w:r>
          </w:p>
        </w:tc>
        <w:tc>
          <w:tcPr>
            <w:tcW w:w="1308" w:type="dxa"/>
          </w:tcPr>
          <w:p w14:paraId="08C71E07" w14:textId="713D0BFF" w:rsidR="0090356F" w:rsidRDefault="0090356F" w:rsidP="0090356F">
            <w:pPr>
              <w:jc w:val="both"/>
            </w:pPr>
            <w:r w:rsidRPr="005F3A04">
              <w:t>Пороговое значение</w:t>
            </w:r>
          </w:p>
        </w:tc>
        <w:tc>
          <w:tcPr>
            <w:tcW w:w="4793" w:type="dxa"/>
          </w:tcPr>
          <w:p w14:paraId="59D7AE1C" w14:textId="4E021B17" w:rsidR="0090356F" w:rsidRDefault="0090356F" w:rsidP="0090356F">
            <w:pPr>
              <w:jc w:val="both"/>
            </w:pPr>
            <w:r w:rsidRPr="005F3A04">
              <w:t>Возможные причины и сценарии реализации недопустимых событий</w:t>
            </w:r>
          </w:p>
        </w:tc>
        <w:tc>
          <w:tcPr>
            <w:tcW w:w="5386" w:type="dxa"/>
          </w:tcPr>
          <w:p w14:paraId="423F5185" w14:textId="41D61919" w:rsidR="0090356F" w:rsidRDefault="0090356F" w:rsidP="0090356F">
            <w:pPr>
              <w:jc w:val="both"/>
            </w:pPr>
            <w:r w:rsidRPr="005F3A04">
              <w:t>Возможные негативные последствия</w:t>
            </w:r>
          </w:p>
        </w:tc>
      </w:tr>
      <w:tr w:rsidR="0090356F" w14:paraId="0A5E3B7D" w14:textId="77777777" w:rsidTr="0090356F">
        <w:tc>
          <w:tcPr>
            <w:tcW w:w="710" w:type="dxa"/>
          </w:tcPr>
          <w:p w14:paraId="6263E9EC" w14:textId="44E5C8A1" w:rsidR="0090356F" w:rsidRDefault="0090356F" w:rsidP="0006317E">
            <w:pPr>
              <w:jc w:val="both"/>
            </w:pPr>
            <w:r>
              <w:t>1.</w:t>
            </w:r>
          </w:p>
        </w:tc>
        <w:tc>
          <w:tcPr>
            <w:tcW w:w="2971" w:type="dxa"/>
          </w:tcPr>
          <w:p w14:paraId="2E11E0D9" w14:textId="17195531" w:rsidR="0090356F" w:rsidRDefault="0090356F" w:rsidP="0090356F">
            <w:pPr>
              <w:jc w:val="both"/>
            </w:pPr>
            <w:r>
              <w:t>Разглашение конфиденциальной информации и (или) информации с ограниченным доступом</w:t>
            </w:r>
          </w:p>
        </w:tc>
        <w:tc>
          <w:tcPr>
            <w:tcW w:w="1308" w:type="dxa"/>
          </w:tcPr>
          <w:p w14:paraId="7EEB9DB3" w14:textId="78501287" w:rsidR="0090356F" w:rsidRDefault="0090356F" w:rsidP="0006317E">
            <w:pPr>
              <w:jc w:val="both"/>
            </w:pPr>
            <w:r>
              <w:t>-</w:t>
            </w:r>
          </w:p>
        </w:tc>
        <w:tc>
          <w:tcPr>
            <w:tcW w:w="4793" w:type="dxa"/>
          </w:tcPr>
          <w:p w14:paraId="445DDCDB" w14:textId="6833582E" w:rsidR="0090356F" w:rsidRDefault="0090356F" w:rsidP="0090356F">
            <w:pPr>
              <w:jc w:val="both"/>
            </w:pPr>
            <w:r>
              <w:t>Несанкционированный доступ: третьи лица получают доступ к информации, к которой они не должны иметь доступ. Создание или распространение вредоносного программного обеспечения: целенаправленная компьютерная атака на целостность информации или программного обеспечения.</w:t>
            </w:r>
          </w:p>
          <w:p w14:paraId="764068DB" w14:textId="132B3066" w:rsidR="0090356F" w:rsidRDefault="0090356F" w:rsidP="0090356F">
            <w:pPr>
              <w:jc w:val="both"/>
            </w:pPr>
            <w:r>
              <w:t>Невыполнение требований нормативных правовых актов Российской Федерации, регулирующих информационную безопасность: несоблюдение требований Закона Российской Федерации от 21.07.1993 № 5485-1 «О государственной тайне», Федерального закона от 27.07.2006 № 149-ФЗ «Об информации, информационных технологиях и о защите информации», Федерального закона от 26.07.2017 № 187-ФЗ «О безопасности критической</w:t>
            </w:r>
            <w:r>
              <w:tab/>
              <w:t>информационной</w:t>
            </w:r>
          </w:p>
          <w:p w14:paraId="38C27300" w14:textId="77777777" w:rsidR="0090356F" w:rsidRDefault="0090356F" w:rsidP="0090356F">
            <w:pPr>
              <w:jc w:val="both"/>
            </w:pPr>
            <w:r>
              <w:lastRenderedPageBreak/>
              <w:t>инфраструктуры Российской Федерации», Федерального закона от 27.07.2006 № 152- ФЗ «О персональных данных»,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Постановления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Указа Президента Российской Федерации от 01.05.2022 № 250 «О дополнительных мерах по обеспечению информационной безопасности Российской Федерации», Постановления Правительства Российской Федерации от 15.07.2022 № 1272 «Об утверждении типового положения о заместителе руководителя</w:t>
            </w:r>
            <w:r>
              <w:tab/>
              <w:t>органа (организации), ответственном за обеспечение информационной безопасности в органе (организации), обеспечивающем информационную безопасность органа (организации)». Отсутствие процедур и политик:</w:t>
            </w:r>
          </w:p>
          <w:p w14:paraId="7A868825" w14:textId="77777777" w:rsidR="00EE58B4" w:rsidRDefault="00EE58B4" w:rsidP="00EE58B4">
            <w:pPr>
              <w:jc w:val="both"/>
            </w:pPr>
            <w:r>
              <w:t xml:space="preserve">отсутствие или несоблюдение внутренних регламентов и организационных распорядительных документов по </w:t>
            </w:r>
            <w:r>
              <w:lastRenderedPageBreak/>
              <w:t>обеспечению информационной безопасности.</w:t>
            </w:r>
          </w:p>
          <w:p w14:paraId="300DD710" w14:textId="1621FB5D" w:rsidR="0090356F" w:rsidRDefault="00EE58B4" w:rsidP="00EE58B4">
            <w:pPr>
              <w:jc w:val="both"/>
            </w:pPr>
            <w:r>
              <w:t>Нарушение требований регуляторов в сфере информационной безопасности к информационным системам: эксплуатация информационных систем, обрабатывающих конфиденциальную информацию и (или) информацию с ограниченным доступом без должного уровня защиты (не проведение аттестации по требованиям защиты информации, отсутствия защиты от несанкционированного доступа и т. д.) Недостаточная осведомленность должностных лиц: отсутствие регулярного направления должностных лиц на обучение по вопросам информационной безопасности в целях повышения квалификации</w:t>
            </w:r>
          </w:p>
        </w:tc>
        <w:tc>
          <w:tcPr>
            <w:tcW w:w="5386" w:type="dxa"/>
          </w:tcPr>
          <w:p w14:paraId="0C56DFB5" w14:textId="4A2DC205" w:rsidR="00EE58B4" w:rsidRDefault="00EE58B4" w:rsidP="00EE58B4">
            <w:pPr>
              <w:jc w:val="both"/>
            </w:pPr>
            <w:r>
              <w:lastRenderedPageBreak/>
              <w:t>Привлечение к административной ответственности за нарушение в области обработки конфиденциальной информации и(или) информации с ограниченным доступом. Привлечение к административной ответственности за нарушение в области обработки информации в государственных информационных системах. Нарушение деловой репутации, снижение престижа.</w:t>
            </w:r>
          </w:p>
          <w:p w14:paraId="1E003E2E" w14:textId="185AE8B7" w:rsidR="0090356F" w:rsidRDefault="00EE58B4" w:rsidP="00EE58B4">
            <w:pPr>
              <w:jc w:val="both"/>
            </w:pPr>
            <w:r>
              <w:t>Публикации (размещения) негативной информации в средствах массовой информации.</w:t>
            </w:r>
          </w:p>
        </w:tc>
      </w:tr>
      <w:tr w:rsidR="0090356F" w14:paraId="7CAC57BB" w14:textId="77777777" w:rsidTr="0090356F">
        <w:tc>
          <w:tcPr>
            <w:tcW w:w="710" w:type="dxa"/>
          </w:tcPr>
          <w:p w14:paraId="0768379A" w14:textId="3E4E9D9C" w:rsidR="0090356F" w:rsidRDefault="0090356F" w:rsidP="0006317E">
            <w:pPr>
              <w:jc w:val="both"/>
            </w:pPr>
            <w:r>
              <w:lastRenderedPageBreak/>
              <w:t>2.</w:t>
            </w:r>
          </w:p>
        </w:tc>
        <w:tc>
          <w:tcPr>
            <w:tcW w:w="2971" w:type="dxa"/>
          </w:tcPr>
          <w:p w14:paraId="4429B7A2" w14:textId="5AB40F22" w:rsidR="0090356F" w:rsidRDefault="0090356F" w:rsidP="0006317E">
            <w:pPr>
              <w:jc w:val="both"/>
            </w:pPr>
            <w:r w:rsidRPr="0090356F">
              <w:t>Выход из строя ключевого оборудования, необходимого для нормального функционирования администрации</w:t>
            </w:r>
          </w:p>
        </w:tc>
        <w:tc>
          <w:tcPr>
            <w:tcW w:w="1308" w:type="dxa"/>
          </w:tcPr>
          <w:p w14:paraId="0F768D88" w14:textId="79F648B4" w:rsidR="0090356F" w:rsidRDefault="0090356F" w:rsidP="0006317E">
            <w:pPr>
              <w:jc w:val="both"/>
            </w:pPr>
            <w:r w:rsidRPr="0090356F">
              <w:t>Более 24 часов</w:t>
            </w:r>
          </w:p>
        </w:tc>
        <w:tc>
          <w:tcPr>
            <w:tcW w:w="4793" w:type="dxa"/>
          </w:tcPr>
          <w:p w14:paraId="5E3743B0" w14:textId="77777777" w:rsidR="00EE58B4" w:rsidRDefault="00EE58B4" w:rsidP="00EE58B4">
            <w:pPr>
              <w:jc w:val="both"/>
            </w:pPr>
            <w:r>
              <w:t>Отсутствие процедур и политик:</w:t>
            </w:r>
          </w:p>
          <w:p w14:paraId="092CA10A" w14:textId="77777777" w:rsidR="00EE58B4" w:rsidRDefault="00EE58B4" w:rsidP="00EE58B4">
            <w:pPr>
              <w:jc w:val="both"/>
            </w:pPr>
            <w:r>
              <w:t>отсутствие или несоблюдение внутренних регламентов и организационных распорядительных документов по обеспечению информационной безопасности.</w:t>
            </w:r>
          </w:p>
          <w:p w14:paraId="1C316995" w14:textId="77777777" w:rsidR="00EE58B4" w:rsidRDefault="00EE58B4" w:rsidP="00EE58B4">
            <w:pPr>
              <w:jc w:val="both"/>
            </w:pPr>
            <w:r>
              <w:t>Аппаратные сбои: выход из строя по каким - либо причинам компонентов ключевого оборудования (процессоры, материнские платы, жесткие диски, блоки питания и системы охлаждения).</w:t>
            </w:r>
          </w:p>
          <w:p w14:paraId="2EAC3B97" w14:textId="77777777" w:rsidR="00EE58B4" w:rsidRDefault="00EE58B4" w:rsidP="00EE58B4">
            <w:pPr>
              <w:jc w:val="both"/>
            </w:pPr>
            <w:r>
              <w:t>Электрические проблемы: скачки напряжения, отключения электропитания или недостаточная защита от электромагнитных помех.</w:t>
            </w:r>
          </w:p>
          <w:p w14:paraId="2076EE1E" w14:textId="77777777" w:rsidR="00EE58B4" w:rsidRDefault="00EE58B4" w:rsidP="00EE58B4">
            <w:pPr>
              <w:jc w:val="both"/>
            </w:pPr>
            <w:r>
              <w:t xml:space="preserve">Перегрев: недостаточное охлаждение серверов, маршрутизаторов и другого сетевого оборудования может привести к </w:t>
            </w:r>
            <w:r>
              <w:lastRenderedPageBreak/>
              <w:t>перегреву и повреждению компонентов ключевого оборудования.</w:t>
            </w:r>
          </w:p>
          <w:p w14:paraId="0D99BBB6" w14:textId="77777777" w:rsidR="00EE58B4" w:rsidRDefault="00EE58B4" w:rsidP="00EE58B4">
            <w:pPr>
              <w:jc w:val="both"/>
            </w:pPr>
            <w:r>
              <w:t>Человеческий фактор: Нарушение правил эксплуатации ключевого оборудования.</w:t>
            </w:r>
          </w:p>
          <w:p w14:paraId="5DC2DB2E" w14:textId="77777777" w:rsidR="00EE58B4" w:rsidRDefault="00EE58B4" w:rsidP="00EE58B4">
            <w:pPr>
              <w:jc w:val="both"/>
            </w:pPr>
            <w:r>
              <w:t>Программные сбои: ошибки в операционных системах, драйверах или приложениях могут привести к неработоспособности оборудования, так как программное обеспечение напрямую влияет на функциональность аппаратных средств.</w:t>
            </w:r>
          </w:p>
          <w:p w14:paraId="52205F6A" w14:textId="175F580B" w:rsidR="0090356F" w:rsidRDefault="00EE58B4" w:rsidP="00EE58B4">
            <w:pPr>
              <w:jc w:val="both"/>
            </w:pPr>
            <w:r>
              <w:t>Износ ключевого оборудования: устаревшее оборудование теряет свою надежность с течением времени и может перестать нормально функционировать</w:t>
            </w:r>
          </w:p>
        </w:tc>
        <w:tc>
          <w:tcPr>
            <w:tcW w:w="5386" w:type="dxa"/>
          </w:tcPr>
          <w:p w14:paraId="213FAA63" w14:textId="77777777" w:rsidR="00EE58B4" w:rsidRDefault="00EE58B4" w:rsidP="00EE58B4">
            <w:pPr>
              <w:jc w:val="both"/>
            </w:pPr>
            <w:r>
              <w:lastRenderedPageBreak/>
              <w:t>Привлечение должностных лиц к административной ответственности за неоказание государственных услуг. Нарушение деловой репутации, снижение престижа.</w:t>
            </w:r>
          </w:p>
          <w:p w14:paraId="3EF94A83" w14:textId="7DE9BEBF" w:rsidR="0090356F" w:rsidRDefault="00EE58B4" w:rsidP="00EE58B4">
            <w:pPr>
              <w:jc w:val="both"/>
            </w:pPr>
            <w:r>
              <w:t xml:space="preserve">Публикации (размещения) негативной информации в средствах массовой информации. Снижение эффективности </w:t>
            </w:r>
            <w:r w:rsidRPr="00EE58B4">
              <w:t>взаимодействия министерств с органами местного самоуправления области, а также с населением. Несвоевременное и (или) неполное информирование населения о деятельности. Нарушения процесса предоставления государственных и муниципальных услуг в электронном виде</w:t>
            </w:r>
            <w:r>
              <w:t>.</w:t>
            </w:r>
          </w:p>
        </w:tc>
      </w:tr>
      <w:tr w:rsidR="0090356F" w14:paraId="1D1C7B31" w14:textId="77777777" w:rsidTr="0090356F">
        <w:tc>
          <w:tcPr>
            <w:tcW w:w="710" w:type="dxa"/>
          </w:tcPr>
          <w:p w14:paraId="7AAEA075" w14:textId="69014156" w:rsidR="0090356F" w:rsidRDefault="0090356F" w:rsidP="0006317E">
            <w:pPr>
              <w:jc w:val="both"/>
            </w:pPr>
            <w:r>
              <w:t>3.</w:t>
            </w:r>
          </w:p>
        </w:tc>
        <w:tc>
          <w:tcPr>
            <w:tcW w:w="2971" w:type="dxa"/>
          </w:tcPr>
          <w:p w14:paraId="184EAEB4" w14:textId="03BCC401" w:rsidR="0090356F" w:rsidRDefault="0090356F" w:rsidP="0006317E">
            <w:pPr>
              <w:jc w:val="both"/>
            </w:pPr>
            <w:r w:rsidRPr="0090356F">
              <w:t>Выход из строя и (или) работа с критическими сбоями оборудования информационных систем важных для функционирования</w:t>
            </w:r>
          </w:p>
        </w:tc>
        <w:tc>
          <w:tcPr>
            <w:tcW w:w="1308" w:type="dxa"/>
          </w:tcPr>
          <w:p w14:paraId="1D90EF28" w14:textId="383BC3B6" w:rsidR="0090356F" w:rsidRDefault="0090356F" w:rsidP="0006317E">
            <w:pPr>
              <w:jc w:val="both"/>
            </w:pPr>
            <w:r w:rsidRPr="0090356F">
              <w:t>Более 24 часов</w:t>
            </w:r>
          </w:p>
        </w:tc>
        <w:tc>
          <w:tcPr>
            <w:tcW w:w="4793" w:type="dxa"/>
          </w:tcPr>
          <w:p w14:paraId="788C2AE5" w14:textId="77777777" w:rsidR="00EE58B4" w:rsidRDefault="00EE58B4" w:rsidP="00EE58B4">
            <w:pPr>
              <w:jc w:val="both"/>
            </w:pPr>
            <w:r>
              <w:t>Модификация данных:</w:t>
            </w:r>
          </w:p>
          <w:p w14:paraId="3456835C" w14:textId="77777777" w:rsidR="00EE58B4" w:rsidRDefault="00EE58B4" w:rsidP="00EE58B4">
            <w:pPr>
              <w:jc w:val="both"/>
            </w:pPr>
            <w:r>
              <w:t>несанкционированное изменение, удаление или искажение информации, что может привести к нарушению работы информационных систем или ущербу для владельца информации.</w:t>
            </w:r>
          </w:p>
          <w:p w14:paraId="75FA371C" w14:textId="77777777" w:rsidR="00EE58B4" w:rsidRDefault="00EE58B4" w:rsidP="00EE58B4">
            <w:pPr>
              <w:jc w:val="both"/>
            </w:pPr>
            <w:r>
              <w:t xml:space="preserve">Атаки или вирусы: кибератаки, вредоносное программное обеспечение или </w:t>
            </w:r>
            <w:proofErr w:type="spellStart"/>
            <w:r>
              <w:t>DDoS</w:t>
            </w:r>
            <w:proofErr w:type="spellEnd"/>
            <w:r>
              <w:t>-атаки</w:t>
            </w:r>
          </w:p>
          <w:p w14:paraId="2D571EF1" w14:textId="77777777" w:rsidR="00EE58B4" w:rsidRDefault="00EE58B4" w:rsidP="00EE58B4">
            <w:pPr>
              <w:jc w:val="both"/>
            </w:pPr>
            <w:r>
              <w:t>могут повредить или перегрузить инфраструктуру.</w:t>
            </w:r>
          </w:p>
          <w:p w14:paraId="024AC39F" w14:textId="77777777" w:rsidR="00EE58B4" w:rsidRDefault="00EE58B4" w:rsidP="00EE58B4">
            <w:pPr>
              <w:jc w:val="both"/>
            </w:pPr>
            <w:r>
              <w:t>Невыполнение требований по резервированию и восстановлению данных: отсутствие необходимых мер для обеспечения доступа к данным в случае инцидента.</w:t>
            </w:r>
          </w:p>
          <w:p w14:paraId="5CC62627" w14:textId="35E82117" w:rsidR="00EE58B4" w:rsidRDefault="00EE58B4" w:rsidP="00EE58B4">
            <w:pPr>
              <w:jc w:val="both"/>
            </w:pPr>
            <w:r>
              <w:t>Недостаточная осведомленность должностных лиц: отсутствие регулярного направления должностных лиц на обучение по вопросам информационной безопасности в целях повышения квалификации.</w:t>
            </w:r>
          </w:p>
          <w:p w14:paraId="5C339B1C" w14:textId="254A417B" w:rsidR="0090356F" w:rsidRDefault="00EE58B4" w:rsidP="00EE58B4">
            <w:pPr>
              <w:jc w:val="both"/>
            </w:pPr>
            <w:r>
              <w:t xml:space="preserve">Отсутствие процедур и политик: отсутствие или несоблюдение внутренних регламентов </w:t>
            </w:r>
            <w:r>
              <w:lastRenderedPageBreak/>
              <w:t>и организационных распорядительных документов по обеспечению информационной безопасности.</w:t>
            </w:r>
          </w:p>
        </w:tc>
        <w:tc>
          <w:tcPr>
            <w:tcW w:w="5386" w:type="dxa"/>
          </w:tcPr>
          <w:p w14:paraId="75590461" w14:textId="77777777" w:rsidR="00EE58B4" w:rsidRDefault="00EE58B4" w:rsidP="00EE58B4">
            <w:pPr>
              <w:jc w:val="both"/>
            </w:pPr>
            <w:r>
              <w:lastRenderedPageBreak/>
              <w:t>Привлечение должностных лиц к административной ответственности за неоказание государственных услуг. Нарушение деловой репутации, снижение престижа.</w:t>
            </w:r>
          </w:p>
          <w:p w14:paraId="065C97C8" w14:textId="77777777" w:rsidR="0090356F" w:rsidRDefault="00EE58B4" w:rsidP="00EE58B4">
            <w:pPr>
              <w:jc w:val="both"/>
            </w:pPr>
            <w:r>
              <w:t>Публикации</w:t>
            </w:r>
            <w:r>
              <w:tab/>
              <w:t>(размещения) негативной информации в средствах массовой информации.</w:t>
            </w:r>
          </w:p>
          <w:p w14:paraId="150651E3" w14:textId="77777777" w:rsidR="00EE58B4" w:rsidRDefault="00EE58B4" w:rsidP="00EE58B4">
            <w:pPr>
              <w:jc w:val="both"/>
            </w:pPr>
            <w:r>
              <w:t>Снижение эффективности взаимодействия министерств с органами местного самоуправления области, а также с населением.</w:t>
            </w:r>
          </w:p>
          <w:p w14:paraId="42D2693F" w14:textId="06E1EE89" w:rsidR="00EE58B4" w:rsidRDefault="00EE58B4" w:rsidP="00EE58B4">
            <w:pPr>
              <w:jc w:val="both"/>
            </w:pPr>
            <w:r>
              <w:t>Несвоевременное и (или) неполное информирование населения о деятельности. Нарушения процесса предоставления государственных и муниципальных услуг в электронном виде.</w:t>
            </w:r>
          </w:p>
        </w:tc>
      </w:tr>
    </w:tbl>
    <w:p w14:paraId="2CEE19C4" w14:textId="77777777" w:rsidR="0006317E" w:rsidRDefault="0006317E" w:rsidP="0006317E">
      <w:pPr>
        <w:ind w:firstLine="709"/>
        <w:jc w:val="both"/>
      </w:pPr>
    </w:p>
    <w:p w14:paraId="455F3744" w14:textId="77777777" w:rsidR="00021A2E" w:rsidRPr="00A94E7C" w:rsidRDefault="00021A2E" w:rsidP="0006317E">
      <w:pPr>
        <w:ind w:right="-10"/>
        <w:jc w:val="center"/>
      </w:pPr>
      <w:r w:rsidRPr="00A94E7C">
        <w:t>_______________________________»</w:t>
      </w:r>
    </w:p>
    <w:p w14:paraId="70D7F4FB" w14:textId="77777777" w:rsidR="00823700" w:rsidRDefault="00823700" w:rsidP="00823700">
      <w:pPr>
        <w:jc w:val="center"/>
      </w:pPr>
    </w:p>
    <w:sectPr w:rsidR="00823700" w:rsidSect="0090356F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2EF"/>
    <w:multiLevelType w:val="hybridMultilevel"/>
    <w:tmpl w:val="3C224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3302F"/>
    <w:multiLevelType w:val="hybridMultilevel"/>
    <w:tmpl w:val="4D74DC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A2485"/>
    <w:multiLevelType w:val="hybridMultilevel"/>
    <w:tmpl w:val="4A6A2A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52A69"/>
    <w:multiLevelType w:val="hybridMultilevel"/>
    <w:tmpl w:val="74BAA4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868C9"/>
    <w:multiLevelType w:val="hybridMultilevel"/>
    <w:tmpl w:val="688E73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E276D"/>
    <w:multiLevelType w:val="hybridMultilevel"/>
    <w:tmpl w:val="8DF8E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042945"/>
    <w:multiLevelType w:val="hybridMultilevel"/>
    <w:tmpl w:val="ED1CD4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617CAE"/>
    <w:multiLevelType w:val="hybridMultilevel"/>
    <w:tmpl w:val="D1EA9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D31BF1"/>
    <w:multiLevelType w:val="hybridMultilevel"/>
    <w:tmpl w:val="2A28C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B09CC"/>
    <w:multiLevelType w:val="hybridMultilevel"/>
    <w:tmpl w:val="DB54A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E149E"/>
    <w:multiLevelType w:val="hybridMultilevel"/>
    <w:tmpl w:val="2E9C75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9464C3"/>
    <w:multiLevelType w:val="hybridMultilevel"/>
    <w:tmpl w:val="AE2EA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CB1C2A"/>
    <w:multiLevelType w:val="hybridMultilevel"/>
    <w:tmpl w:val="D02A9510"/>
    <w:lvl w:ilvl="0" w:tplc="403A79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A2861"/>
    <w:multiLevelType w:val="hybridMultilevel"/>
    <w:tmpl w:val="01206C72"/>
    <w:lvl w:ilvl="0" w:tplc="758E22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31AEE"/>
    <w:multiLevelType w:val="hybridMultilevel"/>
    <w:tmpl w:val="C2A26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9522B6"/>
    <w:multiLevelType w:val="hybridMultilevel"/>
    <w:tmpl w:val="A1CA47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389727">
    <w:abstractNumId w:val="9"/>
  </w:num>
  <w:num w:numId="2" w16cid:durableId="1745225972">
    <w:abstractNumId w:val="2"/>
  </w:num>
  <w:num w:numId="3" w16cid:durableId="1088818168">
    <w:abstractNumId w:val="13"/>
  </w:num>
  <w:num w:numId="4" w16cid:durableId="726605794">
    <w:abstractNumId w:val="12"/>
  </w:num>
  <w:num w:numId="5" w16cid:durableId="587422000">
    <w:abstractNumId w:val="3"/>
  </w:num>
  <w:num w:numId="6" w16cid:durableId="122310599">
    <w:abstractNumId w:val="11"/>
  </w:num>
  <w:num w:numId="7" w16cid:durableId="352849981">
    <w:abstractNumId w:val="14"/>
  </w:num>
  <w:num w:numId="8" w16cid:durableId="1753429704">
    <w:abstractNumId w:val="10"/>
  </w:num>
  <w:num w:numId="9" w16cid:durableId="811563487">
    <w:abstractNumId w:val="4"/>
  </w:num>
  <w:num w:numId="10" w16cid:durableId="1074476349">
    <w:abstractNumId w:val="6"/>
  </w:num>
  <w:num w:numId="11" w16cid:durableId="1729650660">
    <w:abstractNumId w:val="0"/>
  </w:num>
  <w:num w:numId="12" w16cid:durableId="495146593">
    <w:abstractNumId w:val="7"/>
  </w:num>
  <w:num w:numId="13" w16cid:durableId="2105152228">
    <w:abstractNumId w:val="1"/>
  </w:num>
  <w:num w:numId="14" w16cid:durableId="40129201">
    <w:abstractNumId w:val="8"/>
  </w:num>
  <w:num w:numId="15" w16cid:durableId="307636638">
    <w:abstractNumId w:val="5"/>
  </w:num>
  <w:num w:numId="16" w16cid:durableId="1248421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E90"/>
    <w:rsid w:val="00021A2E"/>
    <w:rsid w:val="00026409"/>
    <w:rsid w:val="00050A8A"/>
    <w:rsid w:val="0006317E"/>
    <w:rsid w:val="00074F4B"/>
    <w:rsid w:val="001515F5"/>
    <w:rsid w:val="00183160"/>
    <w:rsid w:val="002E1137"/>
    <w:rsid w:val="002E7B5C"/>
    <w:rsid w:val="003458B6"/>
    <w:rsid w:val="003B7501"/>
    <w:rsid w:val="00410E90"/>
    <w:rsid w:val="00413C48"/>
    <w:rsid w:val="00544115"/>
    <w:rsid w:val="005C4C15"/>
    <w:rsid w:val="00624C1D"/>
    <w:rsid w:val="00626CF0"/>
    <w:rsid w:val="0075234B"/>
    <w:rsid w:val="007D4735"/>
    <w:rsid w:val="00823700"/>
    <w:rsid w:val="00856192"/>
    <w:rsid w:val="00902F14"/>
    <w:rsid w:val="0090356F"/>
    <w:rsid w:val="00907396"/>
    <w:rsid w:val="009469AA"/>
    <w:rsid w:val="00956229"/>
    <w:rsid w:val="00A13B5C"/>
    <w:rsid w:val="00A57012"/>
    <w:rsid w:val="00B62D9E"/>
    <w:rsid w:val="00B8269B"/>
    <w:rsid w:val="00BB1428"/>
    <w:rsid w:val="00BE3F1E"/>
    <w:rsid w:val="00C45D01"/>
    <w:rsid w:val="00CF5DD6"/>
    <w:rsid w:val="00E92963"/>
    <w:rsid w:val="00ED6891"/>
    <w:rsid w:val="00E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E7AD"/>
  <w15:chartTrackingRefBased/>
  <w15:docId w15:val="{4DE492DF-7020-4229-A444-9C8FCA69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269B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B8269B"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69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8269B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1">
    <w:name w:val="Body Text Indent 2"/>
    <w:basedOn w:val="a"/>
    <w:link w:val="22"/>
    <w:rsid w:val="00B8269B"/>
    <w:pPr>
      <w:ind w:left="540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B826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269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0"/>
      <w:szCs w:val="24"/>
      <w:lang w:eastAsia="ru-RU"/>
    </w:rPr>
  </w:style>
  <w:style w:type="paragraph" w:customStyle="1" w:styleId="ConsPlusNormal">
    <w:name w:val="ConsPlusNormal"/>
    <w:rsid w:val="00B82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B8269B"/>
    <w:pPr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82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5391-BC82-43EC-9422-0E3F5A94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izberkom</dc:creator>
  <cp:keywords/>
  <dc:description/>
  <cp:lastModifiedBy>GOSPLIC-PC</cp:lastModifiedBy>
  <cp:revision>21</cp:revision>
  <cp:lastPrinted>2026-06-10T06:44:00Z</cp:lastPrinted>
  <dcterms:created xsi:type="dcterms:W3CDTF">2023-11-28T06:42:00Z</dcterms:created>
  <dcterms:modified xsi:type="dcterms:W3CDTF">2026-06-16T09:00:00Z</dcterms:modified>
</cp:coreProperties>
</file>